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261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Протокол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Совета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ИВО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01.10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>3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 г.</w:t>
      </w:r>
    </w:p>
    <w:p>
      <w:pPr>
        <w:spacing w:before="240" w:line="261" w:lineRule="auto"/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rtl w:val="0"/>
        </w:rPr>
        <w:t xml:space="preserve">подразделения ИВДИВО </w:t>
      </w:r>
      <w:r>
        <w:rPr>
          <w:rFonts w:ascii="Times New Roman" w:hAnsi="Times New Roman" w:eastAsia="Times New Roman" w:cs="Times New Roman"/>
          <w:b/>
          <w:sz w:val="32"/>
          <w:szCs w:val="32"/>
          <w:rtl w:val="0"/>
          <w:lang w:val="ru-RU"/>
        </w:rPr>
        <w:t>Южная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rtl w:val="0"/>
          <w:lang w:val="ru-RU"/>
        </w:rPr>
        <w:t xml:space="preserve"> Пальмира 960 ( 448) Арх. ОМ ИВДИВО</w:t>
      </w:r>
    </w:p>
    <w:p>
      <w:pPr>
        <w:spacing w:before="240" w:line="261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Присутствовали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: </w:t>
      </w:r>
    </w:p>
    <w:p>
      <w:pPr>
        <w:numPr>
          <w:ilvl w:val="0"/>
          <w:numId w:val="1"/>
        </w:numPr>
        <w:spacing w:before="240" w:after="0" w:afterAutospacing="0"/>
        <w:ind w:left="720" w:hanging="360"/>
      </w:pPr>
      <w:r>
        <w:rPr>
          <w:lang w:val="ru-RU"/>
        </w:rPr>
        <w:t>Опря</w:t>
      </w:r>
      <w:r>
        <w:rPr>
          <w:rFonts w:hint="default"/>
          <w:lang w:val="ru-RU"/>
        </w:rPr>
        <w:t xml:space="preserve"> Н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lang w:val="ru-RU"/>
        </w:rPr>
        <w:t>Старикова</w:t>
      </w:r>
      <w:r>
        <w:rPr>
          <w:rFonts w:hint="default"/>
          <w:lang w:val="ru-RU"/>
        </w:rPr>
        <w:t xml:space="preserve"> В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Донеско Е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Тасова Е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Лепская О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Богданов Г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Буянов П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Билоус Ю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ЖелезнякТ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Комиссарова Л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Андриенко Н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Кидалюк В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ГерасименкоЮ</w:t>
      </w:r>
    </w:p>
    <w:p>
      <w:pPr>
        <w:numPr>
          <w:ilvl w:val="0"/>
          <w:numId w:val="1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Филиппова М</w:t>
      </w: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0" w:name="_x015pf2uloy2" w:colFirst="0" w:colLast="0"/>
      <w:bookmarkEnd w:id="0"/>
      <w:r>
        <w:rPr>
          <w:rFonts w:ascii="Times New Roman" w:hAnsi="Times New Roman" w:eastAsia="Times New Roman" w:cs="Times New Roman"/>
          <w:b/>
          <w:rtl w:val="0"/>
        </w:rPr>
        <w:t>Состоялись</w:t>
      </w:r>
    </w:p>
    <w:p>
      <w:pPr>
        <w:numPr>
          <w:numId w:val="0"/>
        </w:numPr>
        <w:spacing w:before="240" w:after="0" w:afterAutospacing="0"/>
        <w:rPr>
          <w:rFonts w:hint="default"/>
          <w:lang w:val="ru-RU"/>
        </w:rPr>
      </w:pPr>
      <w:r>
        <w:rPr>
          <w:lang w:val="ru-RU"/>
        </w:rPr>
        <w:t>Ведущая</w:t>
      </w:r>
      <w:r>
        <w:rPr>
          <w:rFonts w:hint="default"/>
          <w:lang w:val="ru-RU"/>
        </w:rPr>
        <w:t xml:space="preserve"> Аватаресса ИВО подр. ИВДИВО АС КХ Опря Н.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lang w:val="ru-RU"/>
        </w:rPr>
        <w:t>Обновление</w:t>
      </w:r>
      <w:r>
        <w:rPr>
          <w:rFonts w:hint="default"/>
          <w:lang w:val="ru-RU"/>
        </w:rPr>
        <w:t xml:space="preserve"> Столпа подразделения ИВДИВО ЮП новым составом Совета ИВО.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Вникновение в Образ ИВДИВО.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Ознакомление и сложение Образа стандартного проекта зданий подразделения и их геолокации в Арх. МГ и Арх. Октавах ИВДИВО.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Сдача командного служения в зданиях в зданиях подразделения ИВДИВО ЮП прежнего формата.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Преображение 32 зданий подразделения ИВДИВО ЮП 32 Арх. МГ на новый стандартИВО.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Тренинг с ИВО : скольжения и возжигания 32-х зданий подразделения ЮП по 32-м Арх. МГ.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Сдача ИВОтцу здания подразделения ИВДИВО ЮП 33Арх. МГ.</w:t>
      </w:r>
    </w:p>
    <w:p>
      <w:pPr>
        <w:numPr>
          <w:ilvl w:val="0"/>
          <w:numId w:val="2"/>
        </w:numPr>
        <w:spacing w:before="0" w:beforeAutospacing="0" w:after="240"/>
        <w:ind w:left="720" w:hanging="360"/>
      </w:pPr>
      <w:r>
        <w:rPr>
          <w:rFonts w:hint="default"/>
          <w:lang w:val="ru-RU"/>
        </w:rPr>
        <w:t>Стяжание и развёртывание Здания подр. ИВДИВО ЮП в 513 Арх. Октаве.</w:t>
      </w:r>
    </w:p>
    <w:p>
      <w:pPr>
        <w:numPr>
          <w:numId w:val="0"/>
        </w:numPr>
        <w:spacing w:before="0" w:beforeAutospacing="0" w:after="240"/>
        <w:ind w:left="360" w:leftChars="0"/>
      </w:pPr>
    </w:p>
    <w:p>
      <w:pPr>
        <w:pStyle w:val="3"/>
        <w:keepNext w:val="0"/>
        <w:keepLines w:val="0"/>
        <w:spacing w:after="80"/>
        <w:rPr>
          <w:rFonts w:ascii="Times New Roman" w:hAnsi="Times New Roman" w:eastAsia="Times New Roman" w:cs="Times New Roman"/>
          <w:b/>
        </w:rPr>
      </w:pPr>
      <w:bookmarkStart w:id="1" w:name="_4vkopeh8ex73" w:colFirst="0" w:colLast="0"/>
      <w:bookmarkEnd w:id="1"/>
    </w:p>
    <w:p>
      <w:pPr>
        <w:numPr>
          <w:numId w:val="0"/>
        </w:numPr>
        <w:spacing w:before="240" w:after="0" w:afterAutospacing="0"/>
        <w:ind w:left="360" w:leftChars="0"/>
      </w:pPr>
    </w:p>
    <w:p>
      <w:pPr>
        <w:numPr>
          <w:numId w:val="0"/>
        </w:numPr>
        <w:spacing w:before="0" w:beforeAutospacing="0" w:after="240"/>
      </w:pPr>
    </w:p>
    <w:p>
      <w:pPr>
        <w:wordWrap w:val="0"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Составил ИВДИВО-секретарь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подразделения ИВДИВО ЮП АС Владимира Тасова Е.</w:t>
      </w:r>
    </w:p>
    <w:p>
      <w:pPr>
        <w:wordWrap w:val="0"/>
        <w:spacing w:before="240" w:after="120" w:line="261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    Проверила Глава Совета ИВО  Опря Н.</w:t>
      </w:r>
      <w:bookmarkStart w:id="2" w:name="_GoBack"/>
      <w:bookmarkEnd w:id="2"/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    </w:t>
      </w: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>
      <w:pPr>
        <w:wordWrap/>
        <w:spacing w:before="240" w:after="120" w:line="261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C4E52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2023-10-31T19:13:07Z</dcterms:created>
  <dc:creator>User</dc:creator>
  <cp:lastModifiedBy>elena Tasova</cp:lastModifiedBy>
  <dcterms:modified xsi:type="dcterms:W3CDTF">2023-10-31T19:34:03Z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E13A56DB9FAE4317AAA9232A19A27DCD_13</vt:lpwstr>
  </property>
</Properties>
</file>